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sz w:val="26"/>
          <w:szCs w:val="26"/>
        </w:rPr>
      </w:pPr>
      <w:r>
        <w:rPr>
          <w:b w:val="1"/>
          <w:bCs w:val="1"/>
          <w:sz w:val="26"/>
          <w:szCs w:val="26"/>
          <w:rtl w:val="0"/>
          <w:lang w:val="en-US"/>
        </w:rPr>
        <w:t>Sports Analogies in the New Testament</w:t>
      </w:r>
      <w:r>
        <w:rPr>
          <w:b w:val="1"/>
          <w:bCs w:val="1"/>
          <w:sz w:val="26"/>
          <w:szCs w:val="26"/>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3831828</wp:posOffset>
                </wp:positionH>
                <wp:positionV relativeFrom="page">
                  <wp:posOffset>101600</wp:posOffset>
                </wp:positionV>
                <wp:extent cx="2684542" cy="415330"/>
                <wp:effectExtent l="0" t="0" r="0" b="0"/>
                <wp:wrapNone/>
                <wp:docPr id="1073741825" name="officeArt object" descr="Sunday 5pm, Jan 26"/>
                <wp:cNvGraphicFramePr/>
                <a:graphic xmlns:a="http://schemas.openxmlformats.org/drawingml/2006/main">
                  <a:graphicData uri="http://schemas.microsoft.com/office/word/2010/wordprocessingShape">
                    <wps:wsp>
                      <wps:cNvSpPr txBox="1"/>
                      <wps:spPr>
                        <a:xfrm>
                          <a:off x="0" y="0"/>
                          <a:ext cx="2684542" cy="415330"/>
                        </a:xfrm>
                        <a:prstGeom prst="rect">
                          <a:avLst/>
                        </a:prstGeom>
                        <a:noFill/>
                        <a:ln w="12700" cap="flat">
                          <a:noFill/>
                          <a:miter lim="400000"/>
                        </a:ln>
                        <a:effectLst/>
                      </wps:spPr>
                      <wps:txbx>
                        <w:txbxContent>
                          <w:p>
                            <w:pPr>
                              <w:pStyle w:val="Body"/>
                            </w:pPr>
                            <w:r>
                              <w:rPr>
                                <w:rFonts w:ascii="Arial Black" w:hAnsi="Arial Black"/>
                                <w:sz w:val="36"/>
                                <w:szCs w:val="36"/>
                                <w:u w:val="single"/>
                                <w:rtl w:val="0"/>
                                <w:lang w:val="en-US"/>
                              </w:rPr>
                              <w:t>Sunday 5pm, Jan 26</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301.7pt;margin-top:8.0pt;width:211.4pt;height:32.7pt;z-index:251659264;mso-position-horizontal:absolute;mso-position-horizontal-relative:margin;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rFonts w:ascii="Arial Black" w:hAnsi="Arial Black"/>
                          <w:sz w:val="36"/>
                          <w:szCs w:val="36"/>
                          <w:u w:val="single"/>
                          <w:rtl w:val="0"/>
                          <w:lang w:val="en-US"/>
                        </w:rPr>
                        <w:t>Sunday 5pm, Jan 26</w:t>
                      </w:r>
                    </w:p>
                  </w:txbxContent>
                </v:textbox>
                <w10:wrap type="none" side="bothSides" anchorx="margin" anchory="page"/>
              </v:shape>
            </w:pict>
          </mc:Fallback>
        </mc:AlternateConten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The NFL Super Bowl this year is scheduled for February 9</w:t>
      </w:r>
      <w:r>
        <w:rPr>
          <w:rFonts w:ascii="Times New Roman" w:hAnsi="Times New Roman"/>
          <w:sz w:val="24"/>
          <w:szCs w:val="24"/>
          <w:vertAlign w:val="superscript"/>
          <w:rtl w:val="0"/>
          <w:lang w:val="en-US"/>
        </w:rPr>
        <w:t>th</w:t>
      </w:r>
      <w:r>
        <w:rPr>
          <w:rFonts w:ascii="Times New Roman" w:hAnsi="Times New Roman"/>
          <w:sz w:val="24"/>
          <w:szCs w:val="24"/>
          <w:rtl w:val="0"/>
          <w:lang w:val="en-US"/>
        </w:rPr>
        <w:t>, 2025. This brings sports to the forefront of many people</w:t>
      </w:r>
      <w:r>
        <w:rPr>
          <w:rFonts w:ascii="Times New Roman" w:hAnsi="Times New Roman" w:hint="default"/>
          <w:sz w:val="24"/>
          <w:szCs w:val="24"/>
          <w:rtl w:val="0"/>
          <w:lang w:val="en-US"/>
        </w:rPr>
        <w:t>’</w:t>
      </w:r>
      <w:r>
        <w:rPr>
          <w:rFonts w:ascii="Times New Roman" w:hAnsi="Times New Roman"/>
          <w:sz w:val="24"/>
          <w:szCs w:val="24"/>
          <w:rtl w:val="0"/>
          <w:lang w:val="en-US"/>
        </w:rPr>
        <w:t xml:space="preserve">s thinking, and even if one is not interested in football, this upcoming event, as well as others, cannot be avoided in out society, TV ads and news, maybe in our social circle, etc. This being true, it may be a fit time to consider, </w:t>
      </w:r>
      <w:r>
        <w:rPr>
          <w:rFonts w:ascii="Times New Roman" w:hAnsi="Times New Roman" w:hint="default"/>
          <w:sz w:val="24"/>
          <w:szCs w:val="24"/>
          <w:rtl w:val="0"/>
          <w:lang w:val="en-US"/>
        </w:rPr>
        <w:t>“</w:t>
      </w:r>
      <w:r>
        <w:rPr>
          <w:rFonts w:ascii="Times New Roman" w:hAnsi="Times New Roman"/>
          <w:sz w:val="24"/>
          <w:szCs w:val="24"/>
          <w:rtl w:val="0"/>
          <w:lang w:val="en-US"/>
        </w:rPr>
        <w:t>Sports Analogies in the NT.</w:t>
      </w:r>
      <w:r>
        <w:rPr>
          <w:rFonts w:ascii="Times New Roman" w:hAnsi="Times New Roman" w:hint="default"/>
          <w:sz w:val="24"/>
          <w:szCs w:val="24"/>
          <w:rtl w:val="0"/>
          <w:lang w:val="en-US"/>
        </w:rPr>
        <w:t xml:space="preserve">” </w:t>
      </w:r>
    </w:p>
    <w:p>
      <w:pPr>
        <w:pStyle w:val="Body"/>
        <w:ind w:firstLine="360"/>
        <w:rPr>
          <w:rFonts w:ascii="Times New Roman" w:cs="Times New Roman" w:hAnsi="Times New Roman" w:eastAsia="Times New Roman"/>
          <w:sz w:val="24"/>
          <w:szCs w:val="24"/>
        </w:rPr>
      </w:pPr>
      <w:r>
        <w:rPr>
          <w:rFonts w:ascii="Times New Roman" w:hAnsi="Times New Roman"/>
          <w:sz w:val="24"/>
          <w:szCs w:val="24"/>
          <w:rtl w:val="0"/>
          <w:lang w:val="en-US"/>
        </w:rPr>
        <w:t>The people to whom the NT letters were written live at time and in a society where sports were widely engaged in. Maybe the most celebrated was the Olympic Games, held every four years in honor of Zeus. Some of the sports engaged in were foot races</w:t>
      </w:r>
      <w:r>
        <w:rPr>
          <w:rFonts w:ascii="Times New Roman" w:hAnsi="Times New Roman"/>
          <w:sz w:val="24"/>
          <w:szCs w:val="24"/>
          <w:rtl w:val="0"/>
          <w:lang w:val="en-US"/>
        </w:rPr>
        <w:t>, chariot racing</w:t>
      </w:r>
      <w:r>
        <w:rPr>
          <w:rFonts w:ascii="Times New Roman" w:hAnsi="Times New Roman"/>
          <w:sz w:val="24"/>
          <w:szCs w:val="24"/>
          <w:rtl w:val="0"/>
          <w:lang w:val="en-US"/>
        </w:rPr>
        <w:t xml:space="preserve">, wrestling, boxing, spear throwing. For the contestants, there may be strict rules, e.g., diet, which may begin at home, then thirty days before the event they may reside at one place under constant supervision; exercise regularly and vigorously; and certainly, obey all the rules of the game. Prizes were in </w:t>
      </w:r>
      <w:r>
        <w:rPr>
          <w:rFonts w:ascii="Times New Roman" w:hAnsi="Times New Roman"/>
          <w:sz w:val="24"/>
          <w:szCs w:val="24"/>
          <w:rtl w:val="0"/>
          <w:lang w:val="en-US"/>
        </w:rPr>
        <w:t>different</w:t>
      </w:r>
      <w:r>
        <w:rPr>
          <w:rFonts w:ascii="Times New Roman" w:hAnsi="Times New Roman"/>
          <w:sz w:val="24"/>
          <w:szCs w:val="24"/>
          <w:rtl w:val="0"/>
          <w:lang w:val="en-US"/>
        </w:rPr>
        <w:t xml:space="preserve"> </w:t>
      </w:r>
      <w:r>
        <w:rPr>
          <w:rFonts w:ascii="Times New Roman" w:hAnsi="Times New Roman"/>
          <w:sz w:val="24"/>
          <w:szCs w:val="24"/>
          <w:rtl w:val="0"/>
          <w:lang w:val="en-US"/>
        </w:rPr>
        <w:t>forms</w:t>
      </w:r>
      <w:r>
        <w:rPr>
          <w:rFonts w:ascii="Times New Roman" w:hAnsi="Times New Roman"/>
          <w:sz w:val="24"/>
          <w:szCs w:val="24"/>
          <w:rtl w:val="0"/>
          <w:lang w:val="en-US"/>
        </w:rPr>
        <w:t>, such as a wreath made of leaves from the sacred olive tree.</w:t>
      </w:r>
    </w:p>
    <w:p>
      <w:pPr>
        <w:pStyle w:val="Body"/>
        <w:ind w:firstLine="360"/>
        <w:rPr>
          <w:rFonts w:ascii="Times New Roman" w:cs="Times New Roman" w:hAnsi="Times New Roman" w:eastAsia="Times New Roman"/>
          <w:sz w:val="24"/>
          <w:szCs w:val="24"/>
        </w:rPr>
      </w:pPr>
      <w:r>
        <w:rPr>
          <w:rFonts w:ascii="Times New Roman" w:hAnsi="Times New Roman"/>
          <w:sz w:val="24"/>
          <w:szCs w:val="24"/>
          <w:rtl w:val="0"/>
          <w:lang w:val="en-US"/>
        </w:rPr>
        <w:t>The Holy Spirit saw fit to allow and empower New Testament prophets to use sports analogies in their letters. In learning from these analogies, we must restrict ourselves to the points being made by the writer</w:t>
      </w:r>
      <w:r>
        <w:rPr>
          <w:rFonts w:ascii="Times New Roman" w:hAnsi="Times New Roman" w:hint="default"/>
          <w:sz w:val="24"/>
          <w:szCs w:val="24"/>
          <w:rtl w:val="0"/>
          <w:lang w:val="en-US"/>
        </w:rPr>
        <w:t>—</w:t>
      </w:r>
      <w:r>
        <w:rPr>
          <w:rFonts w:ascii="Times New Roman" w:hAnsi="Times New Roman"/>
          <w:sz w:val="24"/>
          <w:szCs w:val="24"/>
          <w:rtl w:val="0"/>
          <w:lang w:val="en-US"/>
        </w:rPr>
        <w:t xml:space="preserve">we are not at liberty to construct our own lessons that are based on extensions of the analogies. If we wish to construct </w:t>
      </w:r>
      <w:r>
        <w:rPr>
          <w:rFonts w:ascii="Times New Roman" w:hAnsi="Times New Roman"/>
          <w:sz w:val="24"/>
          <w:szCs w:val="24"/>
          <w:rtl w:val="0"/>
          <w:lang w:val="de-DE"/>
        </w:rPr>
        <w:t>analogies</w:t>
      </w:r>
      <w:r>
        <w:rPr>
          <w:rFonts w:ascii="Times New Roman" w:hAnsi="Times New Roman"/>
          <w:sz w:val="24"/>
          <w:szCs w:val="24"/>
          <w:rtl w:val="0"/>
          <w:lang w:val="en-US"/>
        </w:rPr>
        <w:t xml:space="preserve"> for teaching purposes, that is okay, but we should make it clear they are </w:t>
      </w:r>
      <w:r>
        <w:rPr>
          <w:rFonts w:ascii="Times New Roman" w:hAnsi="Times New Roman"/>
          <w:i w:val="1"/>
          <w:iCs w:val="1"/>
          <w:sz w:val="24"/>
          <w:szCs w:val="24"/>
          <w:rtl w:val="0"/>
          <w:lang w:val="en-US"/>
        </w:rPr>
        <w:t>our</w:t>
      </w:r>
      <w:r>
        <w:rPr>
          <w:rFonts w:ascii="Times New Roman" w:hAnsi="Times New Roman"/>
          <w:sz w:val="24"/>
          <w:szCs w:val="24"/>
          <w:rtl w:val="0"/>
          <w:lang w:val="en-US"/>
        </w:rPr>
        <w:t xml:space="preserve"> analogies and not Divine Scripture analogies. </w:t>
      </w:r>
      <w:r>
        <w:rPr>
          <w:rFonts w:ascii="Times New Roman" w:hAnsi="Times New Roman"/>
          <w:sz w:val="24"/>
          <w:szCs w:val="24"/>
          <w:rtl w:val="0"/>
        </w:rPr>
        <w:t>Let</w:t>
      </w:r>
      <w:r>
        <w:rPr>
          <w:rFonts w:ascii="Times New Roman" w:hAnsi="Times New Roman" w:hint="default"/>
          <w:sz w:val="24"/>
          <w:szCs w:val="24"/>
          <w:rtl w:val="1"/>
        </w:rPr>
        <w:t>’</w:t>
      </w:r>
      <w:r>
        <w:rPr>
          <w:rFonts w:ascii="Times New Roman" w:hAnsi="Times New Roman"/>
          <w:sz w:val="24"/>
          <w:szCs w:val="24"/>
          <w:rtl w:val="0"/>
          <w:lang w:val="en-US"/>
        </w:rPr>
        <w:t>s address ourselves to learn the lessons the inspired writers made from sports analogies under the supervision of the Holy Spirit.</w:t>
      </w:r>
    </w:p>
    <w:p>
      <w:pPr>
        <w:pStyle w:val="Body"/>
        <w:rPr>
          <w:rFonts w:ascii="Times New Roman" w:cs="Times New Roman" w:hAnsi="Times New Roman" w:eastAsia="Times New Roman"/>
          <w:sz w:val="24"/>
          <w:szCs w:val="24"/>
        </w:rPr>
      </w:pPr>
    </w:p>
    <w:p>
      <w:pPr>
        <w:pStyle w:val="Body"/>
        <w:numPr>
          <w:ilvl w:val="0"/>
          <w:numId w:val="2"/>
        </w:numPr>
        <w:rPr>
          <w:b w:val="1"/>
          <w:bCs w:val="1"/>
          <w:sz w:val="24"/>
          <w:szCs w:val="24"/>
          <w:lang w:val="en-US"/>
        </w:rPr>
      </w:pPr>
      <w:r>
        <w:rPr>
          <w:b w:val="1"/>
          <w:bCs w:val="1"/>
          <w:sz w:val="24"/>
          <w:szCs w:val="24"/>
          <w:rtl w:val="0"/>
          <w:lang w:val="en-US"/>
        </w:rPr>
        <w:t>1Co 9:24-27</w:t>
      </w:r>
    </w:p>
    <w:p>
      <w:pPr>
        <w:pStyle w:val="Body"/>
        <w:numPr>
          <w:ilvl w:val="1"/>
          <w:numId w:val="2"/>
        </w:numPr>
        <w:rPr>
          <w:sz w:val="24"/>
          <w:szCs w:val="24"/>
          <w:lang w:val="en-US"/>
        </w:rPr>
      </w:pPr>
      <w:r>
        <w:rPr>
          <w:sz w:val="24"/>
          <w:szCs w:val="24"/>
          <w:rtl w:val="0"/>
          <w:lang w:val="en-US"/>
        </w:rPr>
        <w:t>What two sports does Paul draw analogies from?</w:t>
      </w:r>
    </w:p>
    <w:p>
      <w:pPr>
        <w:pStyle w:val="Body"/>
        <w:numPr>
          <w:ilvl w:val="1"/>
          <w:numId w:val="2"/>
        </w:numPr>
        <w:rPr>
          <w:sz w:val="24"/>
          <w:szCs w:val="24"/>
          <w:lang w:val="en-US"/>
        </w:rPr>
      </w:pPr>
      <w:r>
        <w:rPr>
          <w:sz w:val="24"/>
          <w:szCs w:val="24"/>
          <w:rtl w:val="0"/>
          <w:lang w:val="en-US"/>
        </w:rPr>
        <w:t xml:space="preserve">What </w:t>
      </w:r>
      <w:r>
        <w:rPr>
          <w:i w:val="1"/>
          <w:iCs w:val="1"/>
          <w:sz w:val="24"/>
          <w:szCs w:val="24"/>
          <w:rtl w:val="0"/>
          <w:lang w:val="en-US"/>
        </w:rPr>
        <w:t>attitudes/actions</w:t>
      </w:r>
      <w:r>
        <w:rPr>
          <w:sz w:val="24"/>
          <w:szCs w:val="24"/>
          <w:rtl w:val="0"/>
          <w:lang w:val="en-US"/>
        </w:rPr>
        <w:t xml:space="preserve"> is he encouraging by the following phrases?</w:t>
      </w:r>
    </w:p>
    <w:p>
      <w:pPr>
        <w:pStyle w:val="Body"/>
        <w:numPr>
          <w:ilvl w:val="1"/>
          <w:numId w:val="4"/>
        </w:numPr>
        <w:rPr>
          <w:sz w:val="24"/>
          <w:szCs w:val="24"/>
          <w:lang w:val="en-US"/>
        </w:rPr>
      </w:pPr>
      <w:r>
        <w:rPr>
          <w:sz w:val="24"/>
          <w:szCs w:val="24"/>
          <w:rtl w:val="0"/>
          <w:lang w:val="en-US"/>
        </w:rPr>
        <w:t>“</w:t>
      </w:r>
      <w:r>
        <w:rPr>
          <w:sz w:val="24"/>
          <w:szCs w:val="24"/>
          <w:rtl w:val="0"/>
          <w:lang w:val="en-US"/>
        </w:rPr>
        <w:t>only one receives the prize</w:t>
      </w:r>
      <w:r>
        <w:rPr>
          <w:sz w:val="24"/>
          <w:szCs w:val="24"/>
          <w:rtl w:val="0"/>
          <w:lang w:val="en-US"/>
        </w:rPr>
        <w:t>”</w:t>
      </w:r>
    </w:p>
    <w:p>
      <w:pPr>
        <w:pStyle w:val="Body"/>
        <w:numPr>
          <w:ilvl w:val="1"/>
          <w:numId w:val="4"/>
        </w:numPr>
        <w:rPr>
          <w:sz w:val="24"/>
          <w:szCs w:val="24"/>
          <w:lang w:val="en-US"/>
        </w:rPr>
      </w:pPr>
      <w:r>
        <w:rPr>
          <w:sz w:val="24"/>
          <w:szCs w:val="24"/>
          <w:rtl w:val="0"/>
          <w:lang w:val="en-US"/>
        </w:rPr>
        <w:t>“</w:t>
      </w:r>
      <w:r>
        <w:rPr>
          <w:sz w:val="24"/>
          <w:szCs w:val="24"/>
          <w:rtl w:val="0"/>
          <w:lang w:val="en-US"/>
        </w:rPr>
        <w:t>exercises self-control in all things</w:t>
      </w:r>
      <w:r>
        <w:rPr>
          <w:sz w:val="24"/>
          <w:szCs w:val="24"/>
          <w:rtl w:val="0"/>
          <w:lang w:val="en-US"/>
        </w:rPr>
        <w:t>”</w:t>
      </w:r>
    </w:p>
    <w:p>
      <w:pPr>
        <w:pStyle w:val="Body"/>
        <w:numPr>
          <w:ilvl w:val="1"/>
          <w:numId w:val="4"/>
        </w:numPr>
        <w:rPr>
          <w:sz w:val="24"/>
          <w:szCs w:val="24"/>
          <w:lang w:val="en-US"/>
        </w:rPr>
      </w:pPr>
      <w:r>
        <w:rPr>
          <w:sz w:val="24"/>
          <w:szCs w:val="24"/>
          <w:rtl w:val="0"/>
          <w:lang w:val="en-US"/>
        </w:rPr>
        <w:t>“</w:t>
      </w:r>
      <w:r>
        <w:rPr>
          <w:sz w:val="24"/>
          <w:szCs w:val="24"/>
          <w:rtl w:val="0"/>
          <w:lang w:val="en-US"/>
        </w:rPr>
        <w:t>in such a way</w:t>
      </w:r>
      <w:r>
        <w:rPr>
          <w:sz w:val="24"/>
          <w:szCs w:val="24"/>
          <w:rtl w:val="0"/>
          <w:lang w:val="en-US"/>
        </w:rPr>
        <w:t>”</w:t>
      </w:r>
    </w:p>
    <w:p>
      <w:pPr>
        <w:pStyle w:val="Body"/>
        <w:numPr>
          <w:ilvl w:val="1"/>
          <w:numId w:val="4"/>
        </w:numPr>
        <w:rPr>
          <w:sz w:val="24"/>
          <w:szCs w:val="24"/>
          <w:lang w:val="en-US"/>
        </w:rPr>
      </w:pPr>
      <w:r>
        <w:rPr>
          <w:sz w:val="24"/>
          <w:szCs w:val="24"/>
          <w:rtl w:val="0"/>
          <w:lang w:val="en-US"/>
        </w:rPr>
        <w:t>“</w:t>
      </w:r>
      <w:r>
        <w:rPr>
          <w:sz w:val="24"/>
          <w:szCs w:val="24"/>
          <w:rtl w:val="0"/>
          <w:lang w:val="en-US"/>
        </w:rPr>
        <w:t>disciple</w:t>
      </w:r>
      <w:r>
        <w:rPr>
          <w:sz w:val="24"/>
          <w:szCs w:val="24"/>
          <w:rtl w:val="0"/>
          <w:lang w:val="en-US"/>
        </w:rPr>
        <w:t>…</w:t>
      </w:r>
      <w:r>
        <w:rPr>
          <w:sz w:val="24"/>
          <w:szCs w:val="24"/>
          <w:rtl w:val="0"/>
          <w:lang w:val="en-US"/>
        </w:rPr>
        <w:t>so that</w:t>
      </w:r>
      <w:r>
        <w:rPr>
          <w:sz w:val="24"/>
          <w:szCs w:val="24"/>
          <w:rtl w:val="0"/>
          <w:lang w:val="en-US"/>
        </w:rPr>
        <w:t>”</w:t>
      </w:r>
    </w:p>
    <w:p>
      <w:pPr>
        <w:pStyle w:val="Body"/>
        <w:rPr>
          <w:sz w:val="24"/>
          <w:szCs w:val="24"/>
        </w:rPr>
      </w:pPr>
    </w:p>
    <w:p>
      <w:pPr>
        <w:pStyle w:val="Body"/>
        <w:numPr>
          <w:ilvl w:val="0"/>
          <w:numId w:val="2"/>
        </w:numPr>
        <w:rPr>
          <w:b w:val="1"/>
          <w:bCs w:val="1"/>
          <w:sz w:val="24"/>
          <w:szCs w:val="24"/>
          <w:lang w:val="en-US"/>
        </w:rPr>
      </w:pPr>
      <w:r>
        <w:rPr>
          <w:b w:val="1"/>
          <w:bCs w:val="1"/>
          <w:sz w:val="24"/>
          <w:szCs w:val="24"/>
          <w:rtl w:val="0"/>
          <w:lang w:val="en-US"/>
        </w:rPr>
        <w:t>Heb 12:1-2</w:t>
      </w:r>
    </w:p>
    <w:p>
      <w:pPr>
        <w:pStyle w:val="Body"/>
        <w:numPr>
          <w:ilvl w:val="1"/>
          <w:numId w:val="2"/>
        </w:numPr>
        <w:rPr>
          <w:sz w:val="24"/>
          <w:szCs w:val="24"/>
          <w:lang w:val="en-US"/>
        </w:rPr>
      </w:pPr>
      <w:r>
        <w:rPr>
          <w:sz w:val="24"/>
          <w:szCs w:val="24"/>
          <w:rtl w:val="0"/>
          <w:lang w:val="en-US"/>
        </w:rPr>
        <w:t>What sport does the writer draw his analogy from?</w:t>
      </w:r>
    </w:p>
    <w:p>
      <w:pPr>
        <w:pStyle w:val="Body"/>
        <w:numPr>
          <w:ilvl w:val="1"/>
          <w:numId w:val="2"/>
        </w:numPr>
        <w:rPr>
          <w:sz w:val="24"/>
          <w:szCs w:val="24"/>
          <w:lang w:val="en-US"/>
        </w:rPr>
      </w:pPr>
      <w:r>
        <w:rPr>
          <w:sz w:val="24"/>
          <w:szCs w:val="24"/>
          <w:rtl w:val="0"/>
          <w:lang w:val="en-US"/>
        </w:rPr>
        <w:t xml:space="preserve">What </w:t>
      </w:r>
      <w:r>
        <w:rPr>
          <w:i w:val="1"/>
          <w:iCs w:val="1"/>
          <w:sz w:val="24"/>
          <w:szCs w:val="24"/>
          <w:rtl w:val="0"/>
          <w:lang w:val="en-US"/>
        </w:rPr>
        <w:t>attitudes/actions</w:t>
      </w:r>
      <w:r>
        <w:rPr>
          <w:sz w:val="24"/>
          <w:szCs w:val="24"/>
          <w:rtl w:val="0"/>
          <w:lang w:val="en-US"/>
        </w:rPr>
        <w:t xml:space="preserve"> is he encouraging by the following phrases?</w:t>
      </w:r>
    </w:p>
    <w:p>
      <w:pPr>
        <w:pStyle w:val="Body"/>
        <w:numPr>
          <w:ilvl w:val="1"/>
          <w:numId w:val="4"/>
        </w:numPr>
        <w:rPr>
          <w:sz w:val="24"/>
          <w:szCs w:val="24"/>
          <w:lang w:val="en-US"/>
        </w:rPr>
      </w:pPr>
      <w:r>
        <w:rPr>
          <w:sz w:val="24"/>
          <w:szCs w:val="24"/>
          <w:rtl w:val="0"/>
          <w:lang w:val="en-US"/>
        </w:rPr>
        <w:t>“</w:t>
      </w:r>
      <w:r>
        <w:rPr>
          <w:sz w:val="24"/>
          <w:szCs w:val="24"/>
          <w:rtl w:val="0"/>
          <w:lang w:val="en-US"/>
        </w:rPr>
        <w:t>have so great a cloud of witnesses</w:t>
      </w:r>
      <w:r>
        <w:rPr>
          <w:sz w:val="24"/>
          <w:szCs w:val="24"/>
          <w:rtl w:val="0"/>
          <w:lang w:val="en-US"/>
        </w:rPr>
        <w:t>”</w:t>
      </w:r>
    </w:p>
    <w:p>
      <w:pPr>
        <w:pStyle w:val="Body"/>
        <w:numPr>
          <w:ilvl w:val="1"/>
          <w:numId w:val="4"/>
        </w:numPr>
        <w:rPr>
          <w:sz w:val="24"/>
          <w:szCs w:val="24"/>
          <w:lang w:val="en-US"/>
        </w:rPr>
      </w:pPr>
      <w:r>
        <w:rPr>
          <w:sz w:val="24"/>
          <w:szCs w:val="24"/>
          <w:rtl w:val="0"/>
          <w:lang w:val="en-US"/>
        </w:rPr>
        <w:t>“</w:t>
      </w:r>
      <w:r>
        <w:rPr>
          <w:sz w:val="24"/>
          <w:szCs w:val="24"/>
          <w:rtl w:val="0"/>
          <w:lang w:val="en-US"/>
        </w:rPr>
        <w:t>lay aside every encumbrance</w:t>
      </w:r>
      <w:r>
        <w:rPr>
          <w:sz w:val="24"/>
          <w:szCs w:val="24"/>
          <w:rtl w:val="0"/>
          <w:lang w:val="en-US"/>
        </w:rPr>
        <w:t>”</w:t>
      </w:r>
    </w:p>
    <w:p>
      <w:pPr>
        <w:pStyle w:val="Body"/>
        <w:numPr>
          <w:ilvl w:val="1"/>
          <w:numId w:val="4"/>
        </w:numPr>
        <w:rPr>
          <w:sz w:val="24"/>
          <w:szCs w:val="24"/>
          <w:lang w:val="en-US"/>
        </w:rPr>
      </w:pPr>
      <w:r>
        <w:rPr>
          <w:sz w:val="24"/>
          <w:szCs w:val="24"/>
          <w:rtl w:val="0"/>
          <w:lang w:val="en-US"/>
        </w:rPr>
        <w:t>“</w:t>
      </w:r>
      <w:r>
        <w:rPr>
          <w:sz w:val="24"/>
          <w:szCs w:val="24"/>
          <w:rtl w:val="0"/>
          <w:lang w:val="en-US"/>
        </w:rPr>
        <w:t>run with endurance</w:t>
      </w:r>
      <w:r>
        <w:rPr>
          <w:sz w:val="24"/>
          <w:szCs w:val="24"/>
          <w:rtl w:val="0"/>
          <w:lang w:val="en-US"/>
        </w:rPr>
        <w:t>”</w:t>
      </w:r>
    </w:p>
    <w:p>
      <w:pPr>
        <w:pStyle w:val="Body"/>
        <w:rPr>
          <w:sz w:val="24"/>
          <w:szCs w:val="24"/>
        </w:rPr>
      </w:pPr>
    </w:p>
    <w:p>
      <w:pPr>
        <w:pStyle w:val="Body"/>
        <w:numPr>
          <w:ilvl w:val="0"/>
          <w:numId w:val="2"/>
        </w:numPr>
        <w:rPr>
          <w:b w:val="1"/>
          <w:bCs w:val="1"/>
          <w:sz w:val="24"/>
          <w:szCs w:val="24"/>
          <w:lang w:val="en-US"/>
        </w:rPr>
      </w:pPr>
      <w:r>
        <w:rPr>
          <w:b w:val="1"/>
          <w:bCs w:val="1"/>
          <w:sz w:val="24"/>
          <w:szCs w:val="24"/>
          <w:rtl w:val="0"/>
          <w:lang w:val="en-US"/>
        </w:rPr>
        <w:t xml:space="preserve">1Tim 4:7 </w:t>
      </w:r>
    </w:p>
    <w:p>
      <w:pPr>
        <w:pStyle w:val="Body"/>
        <w:numPr>
          <w:ilvl w:val="1"/>
          <w:numId w:val="2"/>
        </w:numPr>
        <w:rPr>
          <w:sz w:val="24"/>
          <w:szCs w:val="24"/>
          <w:lang w:val="en-US"/>
        </w:rPr>
      </w:pPr>
      <w:r>
        <w:rPr>
          <w:sz w:val="24"/>
          <w:szCs w:val="24"/>
          <w:rtl w:val="0"/>
          <w:lang w:val="en-US"/>
        </w:rPr>
        <w:t xml:space="preserve">What </w:t>
      </w:r>
      <w:r>
        <w:rPr>
          <w:i w:val="1"/>
          <w:iCs w:val="1"/>
          <w:sz w:val="24"/>
          <w:szCs w:val="24"/>
          <w:rtl w:val="0"/>
          <w:lang w:val="en-US"/>
        </w:rPr>
        <w:t>attitudes/actions</w:t>
      </w:r>
      <w:r>
        <w:rPr>
          <w:sz w:val="24"/>
          <w:szCs w:val="24"/>
          <w:rtl w:val="0"/>
          <w:lang w:val="en-US"/>
        </w:rPr>
        <w:t xml:space="preserve"> is he encouraging by referencing </w:t>
      </w:r>
      <w:r>
        <w:rPr>
          <w:sz w:val="24"/>
          <w:szCs w:val="24"/>
          <w:rtl w:val="0"/>
          <w:lang w:val="en-US"/>
        </w:rPr>
        <w:t>“</w:t>
      </w:r>
      <w:r>
        <w:rPr>
          <w:sz w:val="24"/>
          <w:szCs w:val="24"/>
          <w:rtl w:val="0"/>
          <w:lang w:val="en-US"/>
        </w:rPr>
        <w:t>bodily exercise</w:t>
      </w:r>
      <w:r>
        <w:rPr>
          <w:sz w:val="24"/>
          <w:szCs w:val="24"/>
          <w:rtl w:val="0"/>
          <w:lang w:val="en-US"/>
        </w:rPr>
        <w:t xml:space="preserve">” </w:t>
      </w:r>
      <w:r>
        <w:rPr>
          <w:sz w:val="24"/>
          <w:szCs w:val="24"/>
          <w:rtl w:val="0"/>
          <w:lang w:val="en-US"/>
        </w:rPr>
        <w:t>(NKJV)?</w:t>
      </w:r>
    </w:p>
    <w:p>
      <w:pPr>
        <w:pStyle w:val="Body"/>
        <w:rPr>
          <w:sz w:val="24"/>
          <w:szCs w:val="24"/>
        </w:rPr>
      </w:pPr>
    </w:p>
    <w:p>
      <w:pPr>
        <w:pStyle w:val="Body"/>
        <w:numPr>
          <w:ilvl w:val="0"/>
          <w:numId w:val="2"/>
        </w:numPr>
        <w:rPr>
          <w:b w:val="1"/>
          <w:bCs w:val="1"/>
          <w:sz w:val="24"/>
          <w:szCs w:val="24"/>
          <w:lang w:val="en-US"/>
        </w:rPr>
      </w:pPr>
      <w:r>
        <w:rPr>
          <w:b w:val="1"/>
          <w:bCs w:val="1"/>
          <w:sz w:val="24"/>
          <w:szCs w:val="24"/>
          <w:rtl w:val="0"/>
          <w:lang w:val="en-US"/>
        </w:rPr>
        <w:t>2Tim 2:5</w:t>
      </w:r>
    </w:p>
    <w:p>
      <w:pPr>
        <w:pStyle w:val="Body"/>
        <w:numPr>
          <w:ilvl w:val="1"/>
          <w:numId w:val="2"/>
        </w:numPr>
        <w:rPr>
          <w:sz w:val="24"/>
          <w:szCs w:val="24"/>
          <w:lang w:val="en-US"/>
        </w:rPr>
      </w:pPr>
      <w:r>
        <w:rPr>
          <w:sz w:val="24"/>
          <w:szCs w:val="24"/>
          <w:rtl w:val="0"/>
          <w:lang w:val="en-US"/>
        </w:rPr>
        <w:t xml:space="preserve">What </w:t>
      </w:r>
      <w:r>
        <w:rPr>
          <w:i w:val="1"/>
          <w:iCs w:val="1"/>
          <w:sz w:val="24"/>
          <w:szCs w:val="24"/>
          <w:rtl w:val="0"/>
          <w:lang w:val="en-US"/>
        </w:rPr>
        <w:t>attitudes/actions</w:t>
      </w:r>
      <w:r>
        <w:rPr>
          <w:sz w:val="24"/>
          <w:szCs w:val="24"/>
          <w:rtl w:val="0"/>
          <w:lang w:val="en-US"/>
        </w:rPr>
        <w:t xml:space="preserve"> is he encouraging by </w:t>
      </w:r>
      <w:r>
        <w:rPr>
          <w:sz w:val="24"/>
          <w:szCs w:val="24"/>
          <w:rtl w:val="0"/>
          <w:lang w:val="en-US"/>
        </w:rPr>
        <w:t>“</w:t>
      </w:r>
      <w:r>
        <w:rPr>
          <w:sz w:val="24"/>
          <w:szCs w:val="24"/>
          <w:rtl w:val="0"/>
          <w:lang w:val="en-US"/>
        </w:rPr>
        <w:t xml:space="preserve">if anyone competes as an </w:t>
      </w:r>
      <w:r>
        <w:rPr>
          <w:sz w:val="24"/>
          <w:szCs w:val="24"/>
          <w:rtl w:val="0"/>
          <w:lang w:val="en-US"/>
        </w:rPr>
        <w:t>athlete</w:t>
      </w:r>
      <w:r>
        <w:rPr>
          <w:sz w:val="24"/>
          <w:szCs w:val="24"/>
          <w:rtl w:val="0"/>
          <w:lang w:val="en-US"/>
        </w:rPr>
        <w:t>”</w:t>
      </w:r>
      <w:r>
        <w:rPr>
          <w:sz w:val="24"/>
          <w:szCs w:val="24"/>
          <w:rtl w:val="0"/>
          <w:lang w:val="en-US"/>
        </w:rPr>
        <w:t>?</w:t>
      </w:r>
    </w:p>
    <w:p>
      <w:pPr>
        <w:pStyle w:val="Body"/>
        <w:rPr>
          <w:sz w:val="24"/>
          <w:szCs w:val="24"/>
        </w:rPr>
      </w:pPr>
    </w:p>
    <w:p>
      <w:pPr>
        <w:pStyle w:val="Body"/>
        <w:numPr>
          <w:ilvl w:val="0"/>
          <w:numId w:val="2"/>
        </w:numPr>
        <w:rPr>
          <w:b w:val="1"/>
          <w:bCs w:val="1"/>
          <w:sz w:val="24"/>
          <w:szCs w:val="24"/>
          <w:lang w:val="en-US"/>
        </w:rPr>
      </w:pPr>
      <w:r>
        <w:rPr>
          <w:b w:val="1"/>
          <w:bCs w:val="1"/>
          <w:sz w:val="24"/>
          <w:szCs w:val="24"/>
          <w:rtl w:val="0"/>
          <w:lang w:val="en-US"/>
        </w:rPr>
        <w:t>Php 1:27</w:t>
      </w:r>
    </w:p>
    <w:p>
      <w:pPr>
        <w:pStyle w:val="Body"/>
        <w:numPr>
          <w:ilvl w:val="1"/>
          <w:numId w:val="2"/>
        </w:numPr>
        <w:rPr>
          <w:sz w:val="24"/>
          <w:szCs w:val="24"/>
          <w:lang w:val="en-US"/>
        </w:rPr>
      </w:pPr>
      <w:r>
        <w:rPr>
          <w:sz w:val="24"/>
          <w:szCs w:val="24"/>
          <w:rtl w:val="0"/>
          <w:lang w:val="en-US"/>
        </w:rPr>
        <w:t>“</w:t>
      </w:r>
      <w:r>
        <w:rPr>
          <w:sz w:val="24"/>
          <w:szCs w:val="24"/>
          <w:rtl w:val="0"/>
          <w:lang w:val="en-US"/>
        </w:rPr>
        <w:t>striving together</w:t>
      </w:r>
      <w:r>
        <w:rPr>
          <w:sz w:val="24"/>
          <w:szCs w:val="24"/>
          <w:rtl w:val="0"/>
          <w:lang w:val="en-US"/>
        </w:rPr>
        <w:t xml:space="preserve">” </w:t>
      </w:r>
      <w:r>
        <w:rPr>
          <w:sz w:val="24"/>
          <w:szCs w:val="24"/>
          <w:rtl w:val="0"/>
          <w:lang w:val="en-US"/>
        </w:rPr>
        <w:t>NAS95 (striving side by side</w:t>
      </w:r>
      <w:r>
        <w:rPr>
          <w:sz w:val="24"/>
          <w:szCs w:val="24"/>
          <w:rtl w:val="0"/>
          <w:lang w:val="en-US"/>
        </w:rPr>
        <w:t xml:space="preserve">” </w:t>
      </w:r>
      <w:r>
        <w:rPr>
          <w:sz w:val="24"/>
          <w:szCs w:val="24"/>
          <w:rtl w:val="0"/>
          <w:lang w:val="en-US"/>
        </w:rPr>
        <w:t xml:space="preserve">ESV) translate a word that means </w:t>
      </w:r>
      <w:r>
        <w:rPr>
          <w:sz w:val="24"/>
          <w:szCs w:val="24"/>
          <w:rtl w:val="0"/>
          <w:lang w:val="en-US"/>
        </w:rPr>
        <w:t>“</w:t>
      </w:r>
      <w:r>
        <w:rPr>
          <w:sz w:val="24"/>
          <w:szCs w:val="24"/>
          <w:rtl w:val="0"/>
          <w:lang w:val="en-US"/>
        </w:rPr>
        <w:t>athletes acting in concert</w:t>
      </w:r>
      <w:r>
        <w:rPr>
          <w:sz w:val="24"/>
          <w:szCs w:val="24"/>
          <w:rtl w:val="0"/>
          <w:lang w:val="en-US"/>
        </w:rPr>
        <w:t xml:space="preserve">” </w:t>
      </w:r>
      <w:r>
        <w:rPr>
          <w:sz w:val="24"/>
          <w:szCs w:val="24"/>
          <w:rtl w:val="0"/>
          <w:lang w:val="en-US"/>
        </w:rPr>
        <w:t xml:space="preserve">or as a </w:t>
      </w:r>
      <w:r>
        <w:rPr>
          <w:sz w:val="24"/>
          <w:szCs w:val="24"/>
          <w:rtl w:val="0"/>
          <w:lang w:val="en-US"/>
        </w:rPr>
        <w:t>“</w:t>
      </w:r>
      <w:r>
        <w:rPr>
          <w:sz w:val="24"/>
          <w:szCs w:val="24"/>
          <w:rtl w:val="0"/>
          <w:lang w:val="en-US"/>
        </w:rPr>
        <w:t>team.</w:t>
      </w:r>
      <w:r>
        <w:rPr>
          <w:sz w:val="24"/>
          <w:szCs w:val="24"/>
          <w:rtl w:val="0"/>
          <w:lang w:val="en-US"/>
        </w:rPr>
        <w:t xml:space="preserve">” </w:t>
      </w:r>
    </w:p>
    <w:p>
      <w:pPr>
        <w:pStyle w:val="Body"/>
        <w:numPr>
          <w:ilvl w:val="1"/>
          <w:numId w:val="2"/>
        </w:numPr>
        <w:rPr>
          <w:sz w:val="24"/>
          <w:szCs w:val="24"/>
          <w:lang w:val="en-US"/>
        </w:rPr>
      </w:pPr>
      <w:r>
        <w:rPr>
          <w:sz w:val="24"/>
          <w:szCs w:val="24"/>
          <w:rtl w:val="0"/>
          <w:lang w:val="en-US"/>
        </w:rPr>
        <w:t xml:space="preserve">What </w:t>
      </w:r>
      <w:r>
        <w:rPr>
          <w:i w:val="1"/>
          <w:iCs w:val="1"/>
          <w:sz w:val="24"/>
          <w:szCs w:val="24"/>
          <w:rtl w:val="0"/>
          <w:lang w:val="en-US"/>
        </w:rPr>
        <w:t>attitudes/actions</w:t>
      </w:r>
      <w:r>
        <w:rPr>
          <w:sz w:val="24"/>
          <w:szCs w:val="24"/>
          <w:rtl w:val="0"/>
          <w:lang w:val="en-US"/>
        </w:rPr>
        <w:t xml:space="preserve"> is he encouraging by using this analogy?</w:t>
      </w:r>
    </w:p>
    <w:p>
      <w:pPr>
        <w:pStyle w:val="Body"/>
        <w:rPr>
          <w:sz w:val="24"/>
          <w:szCs w:val="24"/>
        </w:rPr>
      </w:pPr>
    </w:p>
    <w:p>
      <w:pPr>
        <w:pStyle w:val="Body"/>
      </w:pPr>
      <w:r>
        <w:rPr>
          <w:rFonts w:ascii="Times New Roman" w:cs="Times New Roman" w:hAnsi="Times New Roman" w:eastAsia="Times New Roman"/>
          <w:sz w:val="24"/>
          <w:szCs w:val="24"/>
        </w:rPr>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 Blac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numbering" w:styleId="Bullet">
    <w:name w:val="Bullet"/>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