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  <w:sz w:val="16"/>
          <w:szCs w:val="16"/>
        </w:rPr>
      </w:pPr>
      <w:r>
        <w:rPr>
          <w:b w:val="1"/>
          <w:bCs w:val="1"/>
          <w:sz w:val="16"/>
          <w:szCs w:val="16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1219081</wp:posOffset>
                </wp:positionH>
                <wp:positionV relativeFrom="page">
                  <wp:posOffset>316904</wp:posOffset>
                </wp:positionV>
                <wp:extent cx="4407138" cy="536536"/>
                <wp:effectExtent l="0" t="0" r="0" b="0"/>
                <wp:wrapNone/>
                <wp:docPr id="1073741825" name="officeArt object" descr="Sun 5pm class — March 23, 2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7138" cy="536536"/>
                        </a:xfrm>
                        <a:prstGeom prst="rect">
                          <a:avLst/>
                        </a:prstGeom>
                        <a:solidFill>
                          <a:srgbClr val="D5D5D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Arial Black" w:hAnsi="Arial Black"/>
                                <w:sz w:val="36"/>
                                <w:szCs w:val="36"/>
                                <w:rtl w:val="0"/>
                                <w:lang w:val="en-US"/>
                              </w:rPr>
                              <w:t xml:space="preserve">Sun 5pm class </w:t>
                            </w:r>
                            <w:r>
                              <w:rPr>
                                <w:rFonts w:ascii="Arial Black" w:hAnsi="Arial Black" w:hint="default"/>
                                <w:sz w:val="36"/>
                                <w:szCs w:val="36"/>
                                <w:rtl w:val="0"/>
                                <w:lang w:val="en-US"/>
                              </w:rPr>
                              <w:t xml:space="preserve">— </w:t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szCs w:val="36"/>
                                <w:rtl w:val="0"/>
                                <w:lang w:val="en-US"/>
                              </w:rPr>
                              <w:t xml:space="preserve">March </w:t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szCs w:val="36"/>
                                <w:rtl w:val="0"/>
                                <w:lang w:val="en-US"/>
                              </w:rPr>
                              <w:t>23</w:t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szCs w:val="36"/>
                                <w:rtl w:val="0"/>
                              </w:rPr>
                              <w:t>, 2025</w:t>
                            </w:r>
                          </w:p>
                        </w:txbxContent>
                      </wps:txbx>
                      <wps:bodyPr wrap="square" lIns="101600" tIns="101600" rIns="101600" bIns="1016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96.0pt;margin-top:25.0pt;width:347.0pt;height:42.2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color="#D5D5D5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Arial Black" w:hAnsi="Arial Black"/>
                          <w:sz w:val="36"/>
                          <w:szCs w:val="36"/>
                          <w:rtl w:val="0"/>
                          <w:lang w:val="en-US"/>
                        </w:rPr>
                        <w:t xml:space="preserve">Sun 5pm class </w:t>
                      </w:r>
                      <w:r>
                        <w:rPr>
                          <w:rFonts w:ascii="Arial Black" w:hAnsi="Arial Black" w:hint="default"/>
                          <w:sz w:val="36"/>
                          <w:szCs w:val="36"/>
                          <w:rtl w:val="0"/>
                          <w:lang w:val="en-US"/>
                        </w:rPr>
                        <w:t xml:space="preserve">— </w:t>
                      </w:r>
                      <w:r>
                        <w:rPr>
                          <w:rFonts w:ascii="Arial Black" w:hAnsi="Arial Black"/>
                          <w:sz w:val="36"/>
                          <w:szCs w:val="36"/>
                          <w:rtl w:val="0"/>
                          <w:lang w:val="en-US"/>
                        </w:rPr>
                        <w:t xml:space="preserve">March </w:t>
                      </w:r>
                      <w:r>
                        <w:rPr>
                          <w:rFonts w:ascii="Arial Black" w:hAnsi="Arial Black"/>
                          <w:sz w:val="36"/>
                          <w:szCs w:val="36"/>
                          <w:rtl w:val="0"/>
                          <w:lang w:val="en-US"/>
                        </w:rPr>
                        <w:t>23</w:t>
                      </w:r>
                      <w:r>
                        <w:rPr>
                          <w:rFonts w:ascii="Arial Black" w:hAnsi="Arial Black"/>
                          <w:sz w:val="36"/>
                          <w:szCs w:val="36"/>
                          <w:rtl w:val="0"/>
                        </w:rPr>
                        <w:t>, 2025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State of man</w:t>
      </w:r>
      <w:r>
        <w:rPr>
          <w:b w:val="1"/>
          <w:bCs w:val="1"/>
          <w:sz w:val="28"/>
          <w:szCs w:val="28"/>
          <w:rtl w:val="0"/>
          <w:lang w:val="en-US"/>
        </w:rPr>
        <w:t xml:space="preserve"> death</w:t>
      </w:r>
      <w:r>
        <w:rPr>
          <w:b w:val="1"/>
          <w:bCs w:val="1"/>
          <w:sz w:val="28"/>
          <w:szCs w:val="28"/>
          <w:rtl w:val="0"/>
          <w:lang w:val="en-US"/>
        </w:rPr>
        <w:t xml:space="preserve"> </w:t>
      </w:r>
      <w:r>
        <w:rPr>
          <w:b w:val="1"/>
          <w:bCs w:val="1"/>
          <w:sz w:val="28"/>
          <w:szCs w:val="28"/>
          <w:rtl w:val="0"/>
          <w:lang w:val="en-US"/>
        </w:rPr>
        <w:t>through the Bible</w:t>
      </w:r>
    </w:p>
    <w:p>
      <w:pPr>
        <w:pStyle w:val="Body"/>
        <w:spacing w:after="6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Alt</w:t>
      </w:r>
      <w:r>
        <w:rPr>
          <w:rFonts w:ascii="Times New Roman" w:hAnsi="Times New Roman"/>
          <w:rtl w:val="0"/>
          <w:lang w:val="en-US"/>
        </w:rPr>
        <w:t xml:space="preserve">hough </w:t>
      </w:r>
      <w:r>
        <w:rPr>
          <w:rFonts w:ascii="Times New Roman" w:hAnsi="Times New Roman"/>
          <w:rtl w:val="0"/>
          <w:lang w:val="en-US"/>
        </w:rPr>
        <w:t>we focused on the state of man after death as clearly portrayed by our Lord in</w:t>
      </w:r>
      <w:r>
        <w:rPr>
          <w:rFonts w:ascii="Times New Roman" w:hAnsi="Times New Roman"/>
          <w:rtl w:val="0"/>
        </w:rPr>
        <w:t xml:space="preserve"> Lk 16, </w:t>
      </w:r>
      <w:r>
        <w:rPr>
          <w:rFonts w:ascii="Times New Roman" w:hAnsi="Times New Roman"/>
          <w:rtl w:val="0"/>
          <w:lang w:val="en-US"/>
        </w:rPr>
        <w:t>the following</w:t>
      </w:r>
      <w:r>
        <w:rPr>
          <w:rFonts w:ascii="Times New Roman" w:hAnsi="Times New Roman"/>
          <w:rtl w:val="0"/>
          <w:lang w:val="en-US"/>
        </w:rPr>
        <w:t xml:space="preserve"> Scriptures show that the idea of </w:t>
      </w:r>
      <w:r>
        <w:rPr>
          <w:rFonts w:ascii="Times New Roman" w:hAnsi="Times New Roman"/>
          <w:rtl w:val="0"/>
          <w:lang w:val="en-US"/>
        </w:rPr>
        <w:t xml:space="preserve">human </w:t>
      </w:r>
      <w:r>
        <w:rPr>
          <w:rFonts w:ascii="Times New Roman" w:hAnsi="Times New Roman"/>
          <w:rtl w:val="0"/>
          <w:lang w:val="en-US"/>
        </w:rPr>
        <w:t xml:space="preserve">consciousness </w:t>
      </w:r>
      <w:r>
        <w:rPr>
          <w:rFonts w:ascii="Times New Roman" w:hAnsi="Times New Roman"/>
          <w:rtl w:val="0"/>
          <w:lang w:val="en-US"/>
        </w:rPr>
        <w:t xml:space="preserve">and personal identity </w:t>
      </w:r>
      <w:r>
        <w:rPr>
          <w:rFonts w:ascii="Times New Roman" w:hAnsi="Times New Roman"/>
          <w:rtl w:val="0"/>
          <w:lang w:val="en-US"/>
        </w:rPr>
        <w:t>after death is a thread that runs through the Bible</w:t>
      </w:r>
      <w:r>
        <w:rPr>
          <w:rFonts w:ascii="Times New Roman" w:hAnsi="Times New Roman"/>
          <w:rtl w:val="0"/>
          <w:lang w:val="en-US"/>
        </w:rPr>
        <w:t xml:space="preserve">. </w:t>
      </w:r>
    </w:p>
    <w:p>
      <w:pPr>
        <w:pStyle w:val="Body"/>
        <w:spacing w:after="60"/>
        <w:rPr>
          <w:rFonts w:ascii="Times New Roman" w:cs="Times New Roman" w:hAnsi="Times New Roman" w:eastAsia="Times New Roman"/>
          <w:spacing w:val="0"/>
        </w:rPr>
      </w:pPr>
      <w:r>
        <w:rPr>
          <w:rFonts w:ascii="Times New Roman" w:hAnsi="Times New Roman"/>
          <w:spacing w:val="0"/>
          <w:rtl w:val="0"/>
          <w:lang w:val="en-US"/>
        </w:rPr>
        <w:t xml:space="preserve">We will note phrases in </w:t>
      </w:r>
      <w:r>
        <w:rPr>
          <w:rFonts w:ascii="Times New Roman" w:hAnsi="Times New Roman"/>
          <w:spacing w:val="0"/>
          <w:rtl w:val="0"/>
          <w:lang w:val="en-US"/>
        </w:rPr>
        <w:t xml:space="preserve">the </w:t>
      </w:r>
      <w:r>
        <w:rPr>
          <w:rFonts w:ascii="Times New Roman" w:hAnsi="Times New Roman"/>
          <w:spacing w:val="0"/>
          <w:rtl w:val="0"/>
          <w:lang w:val="en-US"/>
        </w:rPr>
        <w:t>texts below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spacing w:val="0"/>
          <w:rtl w:val="0"/>
          <w:lang w:val="en-US"/>
        </w:rPr>
        <w:t xml:space="preserve">that </w:t>
      </w:r>
      <w:r>
        <w:rPr>
          <w:rFonts w:ascii="Times New Roman" w:hAnsi="Times New Roman"/>
          <w:spacing w:val="0"/>
          <w:rtl w:val="0"/>
          <w:lang w:val="en-US"/>
        </w:rPr>
        <w:t>allude to the state of man after death</w:t>
      </w:r>
      <w:r>
        <w:rPr>
          <w:rFonts w:ascii="Times New Roman" w:hAnsi="Times New Roman"/>
          <w:spacing w:val="0"/>
          <w:rtl w:val="0"/>
          <w:lang w:val="en-US"/>
        </w:rPr>
        <w:t>. The first two we looked at in the Eschatology class</w:t>
      </w:r>
      <w:r>
        <w:rPr>
          <w:rFonts w:ascii="Times New Roman" w:hAnsi="Times New Roman" w:hint="default"/>
          <w:spacing w:val="0"/>
          <w:rtl w:val="0"/>
          <w:lang w:val="en-US"/>
        </w:rPr>
        <w:t>—</w:t>
      </w:r>
      <w:r>
        <w:rPr>
          <w:rFonts w:ascii="Times New Roman" w:hAnsi="Times New Roman"/>
          <w:spacing w:val="0"/>
          <w:rtl w:val="0"/>
          <w:lang w:val="en-US"/>
        </w:rPr>
        <w:t>see your notes.</w:t>
      </w:r>
      <w:r>
        <w:rPr>
          <w:rFonts w:ascii="Times New Roman" w:hAnsi="Times New Roman"/>
          <w:spacing w:val="0"/>
          <w:rtl w:val="0"/>
          <w:lang w:val="en-US"/>
        </w:rPr>
        <w:t xml:space="preserve"> Other examples of the kind of things to observe are provided in some of the texts below.</w:t>
      </w:r>
    </w:p>
    <w:p>
      <w:pPr>
        <w:pStyle w:val="Default"/>
        <w:numPr>
          <w:ilvl w:val="0"/>
          <w:numId w:val="2"/>
        </w:numPr>
        <w:suppressAutoHyphens w:val="1"/>
        <w:spacing w:before="0" w:after="280" w:line="240" w:lineRule="auto"/>
        <w:jc w:val="left"/>
        <w:rPr>
          <w:rFonts w:ascii="Times New Roman" w:hAnsi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</w:rPr>
        <w:t>Gen 5:24 (Heb 11:5)</w:t>
      </w:r>
    </w:p>
    <w:p>
      <w:pPr>
        <w:pStyle w:val="Default"/>
        <w:numPr>
          <w:ilvl w:val="0"/>
          <w:numId w:val="2"/>
        </w:numPr>
        <w:suppressAutoHyphens w:val="1"/>
        <w:spacing w:before="0" w:after="280" w:line="240" w:lineRule="auto"/>
        <w:jc w:val="left"/>
        <w:rPr>
          <w:rFonts w:ascii="Times New Roman" w:hAnsi="Times New Roman"/>
          <w:b w:val="1"/>
          <w:bCs w:val="1"/>
          <w:lang w:val="en-US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2Sam 12:23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2Ki. 2:11-12</w:t>
      </w:r>
      <w:r>
        <w:rPr>
          <w:rFonts w:ascii="Times New Roman" w:hAnsi="Times New Roman"/>
          <w:outline w:val="0"/>
          <w:color w:val="0432ff"/>
          <w:sz w:val="22"/>
          <w:szCs w:val="22"/>
          <w:rtl w:val="0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When Elijah 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rFonts w:ascii="Times New Roman" w:hAnsi="Times New Roman"/>
          <w:b w:val="1"/>
          <w:bCs w:val="1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went up to heaven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14:textFill>
            <w14:solidFill>
              <w14:srgbClr w14:val="000000"/>
            </w14:solidFill>
          </w14:textFill>
        </w:rPr>
        <w:t>,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what went to heaven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—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14:textFill>
            <w14:solidFill>
              <w14:srgbClr w14:val="000000"/>
            </w14:solidFill>
          </w14:textFill>
        </w:rPr>
        <w:t xml:space="preserve">a </w:t>
      </w:r>
      <w:r>
        <w:rPr>
          <w:rFonts w:ascii="Times New Roman" w:hAnsi="Times New Roman"/>
          <w:i w:val="1"/>
          <w:iCs w:val="1"/>
          <w:outline w:val="0"/>
          <w:color w:val="000000"/>
          <w:sz w:val="22"/>
          <w:szCs w:val="22"/>
          <w:rtl w:val="0"/>
          <w:lang w:val="it-IT"/>
          <w14:textFill>
            <w14:solidFill>
              <w14:srgbClr w14:val="000000"/>
            </w14:solidFill>
          </w14:textFill>
        </w:rPr>
        <w:t>person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, or did he just vaporize?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:lang w:val="de-DE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:lang w:val="de-DE"/>
          <w14:textFill>
            <w14:solidFill>
              <w14:srgbClr w14:val="000000"/>
            </w14:solidFill>
          </w14:textFill>
        </w:rPr>
        <w:t>Job 14:14-15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Job 19:25,26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:lang w:val="en-US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Psa. 16:9-11 (Acts 2:30-31)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Psa 17:15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Psa 23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Psa 73:24-28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Mt 10:28</w:t>
      </w:r>
      <w:r>
        <w:rPr>
          <w:rFonts w:ascii="Times New Roman" w:hAnsi="Times New Roman"/>
          <w:outline w:val="0"/>
          <w:color w:val="0432ff"/>
          <w:sz w:val="22"/>
          <w:szCs w:val="22"/>
          <w:rtl w:val="0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“</w:t>
      </w:r>
      <w:r>
        <w:rPr>
          <w:rFonts w:ascii="Times New Roman" w:hAnsi="Times New Roman"/>
          <w:b w:val="1"/>
          <w:bCs w:val="1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but rather fear Him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”— 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If when the wicked man kills the righteous man he ceases to exist, </w:t>
      </w:r>
      <w:r>
        <w:rPr>
          <w:rFonts w:ascii="Times New Roman" w:hAnsi="Times New Roman"/>
          <w:i w:val="1"/>
          <w:iCs w:val="1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what more than that can God do if there is no conscious torment after death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zh-TW" w:eastAsia="zh-TW"/>
          <w14:textFill>
            <w14:solidFill>
              <w14:srgbClr w14:val="000000"/>
            </w14:solidFill>
          </w14:textFill>
        </w:rPr>
        <w:t>?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 xml:space="preserve">Mt 17: 4 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“</w:t>
      </w:r>
      <w:r>
        <w:rPr>
          <w:rFonts w:ascii="Times New Roman" w:hAnsi="Times New Roman"/>
          <w:b w:val="1"/>
          <w:bCs w:val="1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Moses</w:t>
      </w:r>
      <w:r>
        <w:rPr>
          <w:rFonts w:ascii="Times New Roman" w:hAnsi="Times New Roman"/>
          <w:b w:val="1"/>
          <w:bCs w:val="1"/>
          <w:outline w:val="0"/>
          <w:color w:val="000000"/>
          <w:sz w:val="22"/>
          <w:szCs w:val="22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and</w:t>
      </w:r>
      <w:r>
        <w:rPr>
          <w:rFonts w:ascii="Times New Roman" w:hAnsi="Times New Roman"/>
          <w:b w:val="1"/>
          <w:bCs w:val="1"/>
          <w:outline w:val="0"/>
          <w:color w:val="000000"/>
          <w:sz w:val="22"/>
          <w:szCs w:val="22"/>
          <w:rtl w:val="0"/>
          <w14:textFill>
            <w14:solidFill>
              <w14:srgbClr w14:val="000000"/>
            </w14:solidFill>
          </w14:textFill>
        </w:rPr>
        <w:t xml:space="preserve"> Elijah</w:t>
      </w:r>
      <w:r>
        <w:rPr>
          <w:rFonts w:ascii="Times New Roman" w:hAnsi="Times New Roman"/>
          <w:b w:val="1"/>
          <w:bCs w:val="1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 appeared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…</w:t>
      </w:r>
      <w:r>
        <w:rPr>
          <w:rFonts w:ascii="Times New Roman" w:hAnsi="Times New Roman"/>
          <w:b w:val="1"/>
          <w:bCs w:val="1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talking with Him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”—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have their </w:t>
      </w:r>
      <w:r>
        <w:rPr>
          <w:rFonts w:ascii="Times New Roman" w:hAnsi="Times New Roman"/>
          <w:i w:val="1"/>
          <w:iCs w:val="1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identities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 and </w:t>
      </w:r>
      <w:r>
        <w:rPr>
          <w:rFonts w:ascii="Times New Roman" w:hAnsi="Times New Roman"/>
          <w:i w:val="1"/>
          <w:iCs w:val="1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rational consciousness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Mt 22:31-32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Jn 11:25,26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:lang w:val="en-US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Acts 23:6-8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2Tim. 1:10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Heb 11:13-16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Heb 11:17-19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Heb 11:26</w:t>
      </w:r>
    </w:p>
    <w:p>
      <w:pPr>
        <w:pStyle w:val="Default"/>
        <w:numPr>
          <w:ilvl w:val="0"/>
          <w:numId w:val="3"/>
        </w:numPr>
        <w:suppressAutoHyphens w:val="1"/>
        <w:spacing w:before="0" w:after="280" w:line="240" w:lineRule="auto"/>
        <w:jc w:val="left"/>
        <w:rPr>
          <w:rFonts w:ascii="Times New Roman" w:hAnsi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Rev 1:18</w:t>
      </w:r>
      <w:r>
        <w:rPr>
          <w:rFonts w:ascii="Times New Roman" w:hAnsi="Times New Roman"/>
          <w:outline w:val="0"/>
          <w:color w:val="0432ff"/>
          <w:sz w:val="22"/>
          <w:szCs w:val="22"/>
          <w:rtl w:val="0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“</w:t>
      </w:r>
      <w:r>
        <w:rPr>
          <w:rFonts w:ascii="Times New Roman" w:hAnsi="Times New Roman"/>
          <w:b w:val="1"/>
          <w:bCs w:val="1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I have the keys of death and of Hades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”—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What comfort is that to the suffering Christians this letter is written to if the 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“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k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14:textFill>
            <w14:solidFill>
              <w14:srgbClr w14:val="000000"/>
            </w14:solidFill>
          </w14:textFill>
        </w:rPr>
        <w:t>eys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open a place where </w:t>
      </w:r>
      <w:r>
        <w:rPr>
          <w:rFonts w:ascii="Times New Roman" w:hAnsi="Times New Roman"/>
          <w:i w:val="1"/>
          <w:iCs w:val="1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no conscious beings</w:t>
      </w:r>
      <w:r>
        <w:rPr>
          <w:rFonts w:ascii="Times New Roman" w:hAnsi="Times New Roman"/>
          <w:i w:val="1"/>
          <w:iCs w:val="1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 exists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zh-TW" w:eastAsia="zh-TW"/>
          <w14:textFill>
            <w14:solidFill>
              <w14:srgbClr w14:val="000000"/>
            </w14:solidFill>
          </w14:textFill>
        </w:rPr>
        <w:t>?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Default"/>
        <w:tabs>
          <w:tab w:val="left" w:pos="1180"/>
        </w:tabs>
        <w:suppressAutoHyphens w:val="1"/>
        <w:spacing w:before="0" w:line="240" w:lineRule="auto"/>
        <w:jc w:val="left"/>
      </w:pP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Note: What is the difference in re-creation and resurrection?</w:t>
      </w:r>
    </w:p>
    <w:sectPr>
      <w:headerReference w:type="default" r:id="rId4"/>
      <w:footerReference w:type="default" r:id="rId5"/>
      <w:pgSz w:w="12240" w:h="15840" w:orient="portrait"/>
      <w:pgMar w:top="1224" w:right="720" w:bottom="72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Arial Blac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tabs>
          <w:tab w:val="left" w:pos="1180"/>
        </w:tabs>
        <w:ind w:left="525" w:hanging="16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180"/>
        </w:tabs>
        <w:ind w:left="900" w:hanging="18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260" w:hanging="18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180"/>
        </w:tabs>
        <w:ind w:left="1620" w:hanging="18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1180"/>
        </w:tabs>
        <w:ind w:left="1980" w:hanging="18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1180"/>
        </w:tabs>
        <w:ind w:left="2340" w:hanging="18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180"/>
        </w:tabs>
        <w:ind w:left="2700" w:hanging="18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1180"/>
        </w:tabs>
        <w:ind w:left="3060" w:hanging="18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1180"/>
        </w:tabs>
        <w:ind w:left="3420" w:hanging="18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1180"/>
          </w:tabs>
          <w:ind w:left="525" w:hanging="16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180"/>
          </w:tabs>
          <w:ind w:left="885" w:hanging="16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245" w:hanging="16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180"/>
          </w:tabs>
          <w:ind w:left="1605" w:hanging="16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1180"/>
          </w:tabs>
          <w:ind w:left="1965" w:hanging="16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1180"/>
          </w:tabs>
          <w:ind w:left="2325" w:hanging="16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180"/>
          </w:tabs>
          <w:ind w:left="2685" w:hanging="16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1180"/>
          </w:tabs>
          <w:ind w:left="3045" w:hanging="16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1180"/>
          </w:tabs>
          <w:ind w:left="3405" w:hanging="16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