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Times New Roman" w:cs="Times New Roman" w:hAnsi="Times New Roman" w:eastAsia="Times New Roman"/>
          <w:sz w:val="24"/>
          <w:szCs w:val="24"/>
        </w:rPr>
      </w:pPr>
      <w:r>
        <w:rPr>
          <w:rFonts w:ascii="Times New Roman" w:hAnsi="Times New Roman"/>
          <w:sz w:val="24"/>
          <w:szCs w:val="24"/>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1428749</wp:posOffset>
                </wp:positionH>
                <wp:positionV relativeFrom="page">
                  <wp:posOffset>716279</wp:posOffset>
                </wp:positionV>
                <wp:extent cx="2867700" cy="396241"/>
                <wp:effectExtent l="0" t="0" r="0" b="0"/>
                <wp:wrapNone/>
                <wp:docPr id="1073741825" name="officeArt object" descr="Sun 5pm Feb 23, 2025"/>
                <wp:cNvGraphicFramePr/>
                <a:graphic xmlns:a="http://schemas.openxmlformats.org/drawingml/2006/main">
                  <a:graphicData uri="http://schemas.microsoft.com/office/word/2010/wordprocessingShape">
                    <wps:wsp>
                      <wps:cNvSpPr txBox="1"/>
                      <wps:spPr>
                        <a:xfrm>
                          <a:off x="0" y="0"/>
                          <a:ext cx="2867700" cy="396241"/>
                        </a:xfrm>
                        <a:prstGeom prst="rect">
                          <a:avLst/>
                        </a:prstGeom>
                        <a:solidFill>
                          <a:srgbClr val="D5D5D5"/>
                        </a:solidFill>
                        <a:ln w="12700" cap="flat">
                          <a:noFill/>
                          <a:miter lim="400000"/>
                        </a:ln>
                        <a:effectLst/>
                      </wps:spPr>
                      <wps:txbx>
                        <w:txbxContent>
                          <w:p>
                            <w:pPr>
                              <w:pStyle w:val="Body"/>
                            </w:pPr>
                            <w:r>
                              <w:rPr>
                                <w:b w:val="1"/>
                                <w:bCs w:val="1"/>
                                <w:sz w:val="40"/>
                                <w:szCs w:val="40"/>
                                <w:rtl w:val="0"/>
                                <w:lang w:val="en-US"/>
                              </w:rPr>
                              <w:t>Sun 5pm Feb 23, 2025</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112.5pt;margin-top:56.4pt;width:225.8pt;height:31.2pt;z-index:251659264;mso-position-horizontal:absolute;mso-position-horizontal-relative:margin;mso-position-vertical:absolute;mso-position-vertical-relative:page;mso-wrap-distance-left:12.0pt;mso-wrap-distance-top:12.0pt;mso-wrap-distance-right:12.0pt;mso-wrap-distance-bottom:12.0pt;">
                <v:fill color="#D5D5D5" opacity="100.0%" type="solid"/>
                <v:stroke on="f" weight="1.0pt" dashstyle="solid" endcap="flat" miterlimit="400.0%" joinstyle="miter" linestyle="single" startarrow="none" startarrowwidth="medium" startarrowlength="medium" endarrow="none" endarrowwidth="medium" endarrowlength="medium"/>
                <v:textbox>
                  <w:txbxContent>
                    <w:p>
                      <w:pPr>
                        <w:pStyle w:val="Body"/>
                      </w:pPr>
                      <w:r>
                        <w:rPr>
                          <w:b w:val="1"/>
                          <w:bCs w:val="1"/>
                          <w:sz w:val="40"/>
                          <w:szCs w:val="40"/>
                          <w:rtl w:val="0"/>
                          <w:lang w:val="en-US"/>
                        </w:rPr>
                        <w:t>Sun 5pm Feb 23, 2025</w:t>
                      </w:r>
                    </w:p>
                  </w:txbxContent>
                </v:textbox>
                <w10:wrap type="none" side="bothSides" anchorx="margin" anchory="page"/>
              </v:shape>
            </w:pict>
          </mc:Fallback>
        </mc:AlternateConten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Jesus used figures of speech often in his teaching. The prophets and apostles used figures of speech in their preaching and writing. If we want to understand what they said and wrote, we need to be aware of the use of figures of speech and endeavor to identify them and properly interpret them. A challenge? Yes, but worth the effort to understand the grandest Book in the annals of history, and the most important to our life and well-being! </w:t>
      </w:r>
    </w:p>
    <w:p>
      <w:pPr>
        <w:pStyle w:val="Heading"/>
        <w:keepNext w:val="0"/>
        <w:jc w:val="left"/>
        <w:outlineLvl w:val="9"/>
        <w:rPr>
          <w:outline w:val="0"/>
          <w:color w:val="0432ff"/>
          <w:sz w:val="28"/>
          <w:szCs w:val="28"/>
          <w:u w:val="single"/>
          <w14:textFill>
            <w14:solidFill>
              <w14:srgbClr w14:val="0433FF"/>
            </w14:solidFill>
          </w14:textFill>
        </w:rPr>
      </w:pPr>
    </w:p>
    <w:p>
      <w:pPr>
        <w:pStyle w:val="Heading 2"/>
        <w:keepNext w:val="0"/>
        <w:spacing w:before="60"/>
        <w:jc w:val="left"/>
        <w:outlineLvl w:val="9"/>
        <w:rPr>
          <w:sz w:val="28"/>
          <w:szCs w:val="28"/>
          <w:u w:val="single"/>
          <w:lang w:val="en-US"/>
        </w:rPr>
      </w:pPr>
      <w:r>
        <w:rPr>
          <w:sz w:val="28"/>
          <w:szCs w:val="28"/>
          <w:u w:val="single"/>
          <w:rtl w:val="0"/>
          <w:lang w:val="en-US"/>
        </w:rPr>
        <w:t>“</w:t>
      </w:r>
      <w:r>
        <w:rPr>
          <w:sz w:val="28"/>
          <w:szCs w:val="28"/>
          <w:u w:val="single"/>
          <w:rtl w:val="0"/>
          <w:lang w:val="en-US"/>
        </w:rPr>
        <w:t>Dialogue</w:t>
      </w:r>
      <w:r>
        <w:rPr>
          <w:sz w:val="28"/>
          <w:szCs w:val="28"/>
          <w:u w:val="single"/>
          <w:rtl w:val="0"/>
          <w:lang w:val="en-US"/>
        </w:rPr>
        <w:t>”</w:t>
      </w:r>
    </w:p>
    <w:p>
      <w:pPr>
        <w:pStyle w:val="Default"/>
        <w:spacing w:before="240" w:line="240" w:lineRule="auto"/>
        <w:ind w:left="360"/>
        <w:jc w:val="left"/>
        <w:rPr>
          <w:rFonts w:ascii="Times New Roman" w:cs="Times New Roman" w:hAnsi="Times New Roman" w:eastAsia="Times New Roman"/>
          <w:lang w:val="en-US"/>
        </w:rPr>
      </w:pPr>
      <w:r>
        <w:rPr>
          <w:rFonts w:ascii="Times New Roman" w:hAnsi="Times New Roman" w:hint="default"/>
          <w:rtl w:val="0"/>
          <w:lang w:val="en-US"/>
        </w:rPr>
        <w:t>“</w:t>
      </w:r>
      <w:r>
        <w:rPr>
          <w:rFonts w:ascii="Times New Roman" w:hAnsi="Times New Roman"/>
          <w:rtl w:val="0"/>
          <w:lang w:val="en-US"/>
        </w:rPr>
        <w:t>Dialogue</w:t>
      </w:r>
      <w:r>
        <w:rPr>
          <w:rFonts w:ascii="Times New Roman" w:hAnsi="Times New Roman" w:hint="default"/>
          <w:rtl w:val="0"/>
          <w:lang w:val="en-US"/>
        </w:rPr>
        <w:t xml:space="preserve">” </w:t>
      </w:r>
      <w:r>
        <w:rPr>
          <w:rFonts w:ascii="Times New Roman" w:hAnsi="Times New Roman"/>
          <w:rtl w:val="0"/>
          <w:lang w:val="en-US"/>
        </w:rPr>
        <w:t xml:space="preserve">- </w:t>
      </w:r>
      <w:r>
        <w:rPr>
          <w:rFonts w:ascii="Times New Roman" w:hAnsi="Times New Roman" w:hint="default"/>
          <w:rtl w:val="0"/>
          <w:lang w:val="en-US"/>
        </w:rPr>
        <w:t>“</w:t>
      </w:r>
      <w:r>
        <w:rPr>
          <w:rFonts w:ascii="Times New Roman" w:hAnsi="Times New Roman"/>
          <w:rtl w:val="0"/>
          <w:lang w:val="en-US"/>
        </w:rPr>
        <w:t>A conversation between two or more people.</w:t>
      </w:r>
      <w:r>
        <w:rPr>
          <w:rFonts w:ascii="Times New Roman" w:hAnsi="Times New Roman" w:hint="default"/>
          <w:rtl w:val="0"/>
          <w:lang w:val="en-US"/>
        </w:rPr>
        <w:t>”</w:t>
      </w:r>
    </w:p>
    <w:p>
      <w:pPr>
        <w:pStyle w:val="Default"/>
        <w:spacing w:before="240" w:line="240" w:lineRule="auto"/>
        <w:ind w:left="360"/>
        <w:jc w:val="left"/>
        <w:rPr>
          <w:rFonts w:ascii="Times New Roman" w:cs="Times New Roman" w:hAnsi="Times New Roman" w:eastAsia="Times New Roman"/>
          <w:lang w:val="en-US"/>
        </w:rPr>
      </w:pPr>
      <w:r>
        <w:rPr>
          <w:rFonts w:ascii="Times New Roman" w:hAnsi="Times New Roman"/>
          <w:rtl w:val="0"/>
          <w:lang w:val="en-US"/>
        </w:rPr>
        <w:t>In the use of the figure, the other person/s may or may not be actually speaking/writing, but represented as such, i.e., their view and comments.</w:t>
      </w:r>
    </w:p>
    <w:p>
      <w:pPr>
        <w:pStyle w:val="Default"/>
        <w:spacing w:before="240" w:line="240" w:lineRule="auto"/>
        <w:ind w:left="360"/>
        <w:jc w:val="left"/>
        <w:rPr>
          <w:rFonts w:ascii="Times New Roman" w:cs="Times New Roman" w:hAnsi="Times New Roman" w:eastAsia="Times New Roman"/>
          <w:lang w:val="en-US"/>
        </w:rPr>
      </w:pPr>
      <w:r>
        <w:rPr>
          <w:rFonts w:ascii="Times New Roman" w:hAnsi="Times New Roman"/>
          <w:rtl w:val="0"/>
          <w:lang w:val="en-US"/>
        </w:rPr>
        <w:t>In the class we will discuss the following passages as time allows. They demonstate this figure of speech and the value of being aware of it. You should find it intersting!</w:t>
      </w:r>
    </w:p>
    <w:p>
      <w:pPr>
        <w:pStyle w:val="Default"/>
        <w:spacing w:before="240" w:line="240" w:lineRule="auto"/>
        <w:ind w:left="360"/>
        <w:jc w:val="left"/>
        <w:rPr>
          <w:rFonts w:ascii="Times New Roman" w:cs="Times New Roman" w:hAnsi="Times New Roman" w:eastAsia="Times New Roman"/>
          <w:lang w:val="en-US"/>
        </w:rPr>
      </w:pPr>
      <w:r>
        <w:rPr>
          <w:rFonts w:ascii="Times New Roman" w:hAnsi="Times New Roman"/>
          <w:rtl w:val="0"/>
          <w:lang w:val="en-US"/>
        </w:rPr>
        <w:t>A challenging, but good exercise</w:t>
      </w:r>
      <w:r>
        <w:rPr>
          <w:rFonts w:ascii="Times New Roman" w:hAnsi="Times New Roman" w:hint="default"/>
          <w:rtl w:val="0"/>
          <w:lang w:val="en-US"/>
        </w:rPr>
        <w:t>—</w:t>
      </w:r>
      <w:r>
        <w:rPr>
          <w:rFonts w:ascii="Times New Roman" w:hAnsi="Times New Roman"/>
          <w:rtl w:val="0"/>
          <w:lang w:val="en-US"/>
        </w:rPr>
        <w:t>can you identify the respective speakers and their words? As in normal conversation, it goes back and forth.</w:t>
      </w:r>
    </w:p>
    <w:p>
      <w:pPr>
        <w:pStyle w:val="Default"/>
        <w:spacing w:before="240" w:line="240" w:lineRule="auto"/>
        <w:ind w:left="360"/>
        <w:jc w:val="left"/>
        <w:rPr>
          <w:rFonts w:ascii="Times New Roman" w:cs="Times New Roman" w:hAnsi="Times New Roman" w:eastAsia="Times New Roman"/>
          <w:lang w:val="en-US"/>
        </w:rPr>
      </w:pPr>
      <w:r>
        <w:rPr>
          <w:rFonts w:ascii="Times New Roman" w:hAnsi="Times New Roman"/>
          <w:rtl w:val="0"/>
          <w:lang w:val="en-US"/>
        </w:rPr>
        <w:t>There are no hard and fast rules as to who is speaking</w:t>
      </w:r>
      <w:r>
        <w:rPr>
          <w:rFonts w:ascii="Times New Roman" w:hAnsi="Times New Roman" w:hint="default"/>
          <w:rtl w:val="0"/>
          <w:lang w:val="en-US"/>
        </w:rPr>
        <w:t>—</w:t>
      </w:r>
      <w:r>
        <w:rPr>
          <w:rFonts w:ascii="Times New Roman" w:hAnsi="Times New Roman"/>
          <w:rtl w:val="0"/>
          <w:lang w:val="en-US"/>
        </w:rPr>
        <w:t>one must consider what is being said or spoken in the light of the context of the discussion and harmony with clear teaching of Scripture.</w:t>
      </w:r>
    </w:p>
    <w:p>
      <w:pPr>
        <w:pStyle w:val="Default"/>
        <w:spacing w:before="240" w:line="240" w:lineRule="auto"/>
        <w:ind w:left="360"/>
        <w:jc w:val="left"/>
        <w:rPr>
          <w:rFonts w:ascii="Times New Roman" w:cs="Times New Roman" w:hAnsi="Times New Roman" w:eastAsia="Times New Roman"/>
          <w:lang w:val="en-US"/>
        </w:rPr>
      </w:pPr>
    </w:p>
    <w:p>
      <w:pPr>
        <w:pStyle w:val="Default"/>
        <w:spacing w:before="120" w:line="240" w:lineRule="auto"/>
        <w:ind w:left="360"/>
        <w:jc w:val="left"/>
        <w:rPr>
          <w:rFonts w:ascii="Times New Roman" w:cs="Times New Roman" w:hAnsi="Times New Roman" w:eastAsia="Times New Roman"/>
          <w:b w:val="1"/>
          <w:bCs w:val="1"/>
          <w:lang w:val="en-US"/>
        </w:rPr>
      </w:pPr>
      <w:r>
        <w:rPr>
          <w:rFonts w:ascii="Times New Roman" w:hAnsi="Times New Roman"/>
          <w:b w:val="1"/>
          <w:bCs w:val="1"/>
          <w:rtl w:val="0"/>
          <w:lang w:val="en-US"/>
        </w:rPr>
        <w:t>Hab 1:2</w:t>
      </w:r>
      <w:r>
        <w:rPr>
          <w:rFonts w:ascii="Times New Roman" w:hAnsi="Times New Roman" w:hint="default"/>
          <w:b w:val="1"/>
          <w:bCs w:val="1"/>
          <w:rtl w:val="0"/>
          <w:lang w:val="en-US"/>
        </w:rPr>
        <w:t xml:space="preserve"> …</w:t>
      </w:r>
      <w:r>
        <w:rPr>
          <w:rFonts w:ascii="Times New Roman" w:hAnsi="Times New Roman"/>
          <w:b w:val="1"/>
          <w:bCs w:val="1"/>
          <w:rtl w:val="0"/>
          <w:lang w:val="en-US"/>
        </w:rPr>
        <w:t xml:space="preserve"> 5</w:t>
      </w:r>
      <w:r>
        <w:rPr>
          <w:rFonts w:ascii="Times New Roman" w:hAnsi="Times New Roman"/>
          <w:b w:val="1"/>
          <w:bCs w:val="1"/>
          <w:rtl w:val="0"/>
          <w:lang w:val="en-US"/>
        </w:rPr>
        <w:t xml:space="preserve"> </w:t>
      </w:r>
      <w:r>
        <w:rPr>
          <w:rFonts w:ascii="Times New Roman" w:hAnsi="Times New Roman"/>
          <w:b w:val="1"/>
          <w:bCs w:val="1"/>
          <w:rtl w:val="0"/>
          <w:lang w:val="en-US"/>
        </w:rPr>
        <w:t>... 12</w:t>
      </w:r>
      <w:r>
        <w:rPr>
          <w:rFonts w:ascii="Times New Roman" w:hAnsi="Times New Roman"/>
          <w:b w:val="1"/>
          <w:bCs w:val="1"/>
          <w:rtl w:val="0"/>
          <w:lang w:val="en-US"/>
        </w:rPr>
        <w:t xml:space="preserve"> </w:t>
      </w:r>
      <w:r>
        <w:rPr>
          <w:rFonts w:ascii="Times New Roman" w:hAnsi="Times New Roman"/>
          <w:b w:val="1"/>
          <w:bCs w:val="1"/>
          <w:rtl w:val="0"/>
          <w:lang w:val="en-US"/>
        </w:rPr>
        <w:t>...</w:t>
      </w:r>
      <w:r>
        <w:rPr>
          <w:rFonts w:ascii="Times New Roman" w:hAnsi="Times New Roman"/>
          <w:rtl w:val="0"/>
          <w:lang w:val="en-US"/>
        </w:rPr>
        <w:t xml:space="preserve"> </w:t>
      </w:r>
      <w:r>
        <w:rPr>
          <w:rFonts w:ascii="Times New Roman" w:hAnsi="Times New Roman"/>
          <w:b w:val="1"/>
          <w:bCs w:val="1"/>
          <w:rtl w:val="0"/>
          <w:lang w:val="en-US"/>
        </w:rPr>
        <w:t xml:space="preserve">2:2 </w:t>
      </w:r>
      <w:r>
        <w:rPr>
          <w:rFonts w:ascii="Times New Roman" w:hAnsi="Times New Roman" w:hint="default"/>
          <w:b w:val="1"/>
          <w:bCs w:val="1"/>
          <w:rtl w:val="0"/>
          <w:lang w:val="en-US"/>
        </w:rPr>
        <w:t xml:space="preserve">— </w:t>
      </w:r>
      <w:r>
        <w:rPr>
          <w:rFonts w:ascii="Times New Roman" w:hAnsi="Times New Roman"/>
          <w:b w:val="1"/>
          <w:bCs w:val="1"/>
          <w:rtl w:val="0"/>
          <w:lang w:val="en-US"/>
        </w:rPr>
        <w:t>Habakkuk and the Lord</w:t>
      </w:r>
    </w:p>
    <w:p>
      <w:pPr>
        <w:pStyle w:val="Default"/>
        <w:spacing w:before="120" w:line="240" w:lineRule="auto"/>
        <w:ind w:left="360"/>
        <w:jc w:val="left"/>
        <w:rPr>
          <w:rFonts w:ascii="Times New Roman" w:cs="Times New Roman" w:hAnsi="Times New Roman" w:eastAsia="Times New Roman"/>
          <w:b w:val="1"/>
          <w:bCs w:val="1"/>
          <w:lang w:val="en-US"/>
        </w:rPr>
      </w:pPr>
    </w:p>
    <w:p>
      <w:pPr>
        <w:pStyle w:val="Default"/>
        <w:spacing w:before="120" w:line="240" w:lineRule="auto"/>
        <w:ind w:left="360"/>
        <w:jc w:val="left"/>
        <w:rPr>
          <w:rFonts w:ascii="Times New Roman" w:cs="Times New Roman" w:hAnsi="Times New Roman" w:eastAsia="Times New Roman"/>
          <w:b w:val="1"/>
          <w:bCs w:val="1"/>
          <w:lang w:val="en-US"/>
        </w:rPr>
      </w:pPr>
      <w:r>
        <w:rPr>
          <w:rFonts w:ascii="Times New Roman" w:hAnsi="Times New Roman"/>
          <w:b w:val="1"/>
          <w:bCs w:val="1"/>
          <w:rtl w:val="0"/>
          <w:lang w:val="en-US"/>
        </w:rPr>
        <w:t xml:space="preserve">1Co 6:12-18 </w:t>
      </w:r>
      <w:r>
        <w:rPr>
          <w:rFonts w:ascii="Times New Roman" w:hAnsi="Times New Roman" w:hint="default"/>
          <w:b w:val="1"/>
          <w:bCs w:val="1"/>
          <w:rtl w:val="0"/>
          <w:lang w:val="en-US"/>
        </w:rPr>
        <w:t xml:space="preserve">— </w:t>
      </w:r>
      <w:r>
        <w:rPr>
          <w:rFonts w:ascii="Times New Roman" w:hAnsi="Times New Roman"/>
          <w:b w:val="1"/>
          <w:bCs w:val="1"/>
          <w:rtl w:val="0"/>
          <w:lang w:val="en-US"/>
        </w:rPr>
        <w:t>Paul and licentious gnostic</w:t>
      </w:r>
    </w:p>
    <w:p>
      <w:pPr>
        <w:pStyle w:val="Default"/>
        <w:spacing w:before="120" w:line="240" w:lineRule="auto"/>
        <w:ind w:left="360"/>
        <w:jc w:val="left"/>
        <w:rPr>
          <w:rFonts w:ascii="Times New Roman" w:cs="Times New Roman" w:hAnsi="Times New Roman" w:eastAsia="Times New Roman"/>
          <w:b w:val="1"/>
          <w:bCs w:val="1"/>
          <w:lang w:val="en-US"/>
        </w:rPr>
      </w:pPr>
    </w:p>
    <w:p>
      <w:pPr>
        <w:pStyle w:val="Default"/>
        <w:spacing w:before="120" w:line="240" w:lineRule="auto"/>
        <w:ind w:left="360"/>
        <w:jc w:val="left"/>
        <w:rPr>
          <w:rFonts w:ascii="Times New Roman" w:cs="Times New Roman" w:hAnsi="Times New Roman" w:eastAsia="Times New Roman"/>
          <w:b w:val="1"/>
          <w:bCs w:val="1"/>
          <w:lang w:val="en-US"/>
        </w:rPr>
      </w:pPr>
      <w:r>
        <w:rPr>
          <w:rFonts w:ascii="Times New Roman" w:hAnsi="Times New Roman"/>
          <w:b w:val="1"/>
          <w:bCs w:val="1"/>
          <w:rtl w:val="0"/>
          <w:lang w:val="en-US"/>
        </w:rPr>
        <w:t xml:space="preserve">1Co 8:4-9 </w:t>
      </w:r>
      <w:r>
        <w:rPr>
          <w:rFonts w:ascii="Times New Roman" w:hAnsi="Times New Roman" w:hint="default"/>
          <w:b w:val="1"/>
          <w:bCs w:val="1"/>
          <w:rtl w:val="0"/>
          <w:lang w:val="en-US"/>
        </w:rPr>
        <w:t xml:space="preserve">— </w:t>
      </w:r>
      <w:r>
        <w:rPr>
          <w:rFonts w:ascii="Times New Roman" w:hAnsi="Times New Roman"/>
          <w:b w:val="1"/>
          <w:bCs w:val="1"/>
          <w:rtl w:val="0"/>
          <w:lang w:val="en-US"/>
        </w:rPr>
        <w:t>Paul and Corinthians (reflecting gnosticism)</w:t>
      </w:r>
    </w:p>
    <w:p>
      <w:pPr>
        <w:pStyle w:val="Default"/>
        <w:spacing w:before="120" w:line="240" w:lineRule="auto"/>
        <w:ind w:left="360"/>
        <w:jc w:val="left"/>
        <w:rPr>
          <w:rFonts w:ascii="Times New Roman" w:cs="Times New Roman" w:hAnsi="Times New Roman" w:eastAsia="Times New Roman"/>
          <w:lang w:val="en-US"/>
        </w:rPr>
      </w:pPr>
    </w:p>
    <w:p>
      <w:pPr>
        <w:pStyle w:val="Default"/>
        <w:spacing w:before="120" w:line="240" w:lineRule="auto"/>
        <w:ind w:left="360"/>
        <w:jc w:val="left"/>
      </w:pPr>
      <w:r>
        <w:rPr>
          <w:rFonts w:ascii="Times New Roman" w:hAnsi="Times New Roman"/>
          <w:b w:val="1"/>
          <w:bCs w:val="1"/>
          <w:rtl w:val="0"/>
          <w:lang w:val="en-US"/>
        </w:rPr>
        <w:t xml:space="preserve">Rom 3:1-8 </w:t>
      </w:r>
      <w:r>
        <w:rPr>
          <w:rFonts w:ascii="Times New Roman" w:hAnsi="Times New Roman" w:hint="default"/>
          <w:b w:val="1"/>
          <w:bCs w:val="1"/>
          <w:rtl w:val="0"/>
          <w:lang w:val="en-US"/>
        </w:rPr>
        <w:t xml:space="preserve">— </w:t>
      </w:r>
      <w:r>
        <w:rPr>
          <w:rFonts w:ascii="Times New Roman" w:hAnsi="Times New Roman"/>
          <w:b w:val="1"/>
          <w:bCs w:val="1"/>
          <w:rtl w:val="0"/>
          <w:lang w:val="en-US"/>
        </w:rPr>
        <w:t>Paul and the Jew</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w:hAnsi="Arial" w:eastAsia="Arial"/>
      <w:b w:val="1"/>
      <w:bCs w:val="1"/>
      <w:i w:val="0"/>
      <w:iCs w:val="0"/>
      <w:caps w:val="0"/>
      <w:smallCaps w:val="0"/>
      <w:strike w:val="0"/>
      <w:dstrike w:val="0"/>
      <w:outline w:val="0"/>
      <w:color w:val="000000"/>
      <w:spacing w:val="0"/>
      <w:kern w:val="0"/>
      <w:position w:val="0"/>
      <w:sz w:val="36"/>
      <w:szCs w:val="36"/>
      <w:u w:val="none"/>
      <w:shd w:val="nil" w:color="auto" w:fill="auto"/>
      <w:vertAlign w:val="baseline"/>
      <w14:textOutline>
        <w14:noFill/>
      </w14:textOutline>
      <w14:textFill>
        <w14:solidFill>
          <w14:srgbClr w14:val="000000"/>
        </w14:solidFill>
      </w14:textFill>
    </w:rPr>
  </w:style>
  <w:style w:type="paragraph" w:styleId="Heading 2">
    <w:name w:val="Heading 2"/>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Arial" w:cs="Arial Unicode MS" w:hAnsi="Arial" w:eastAsia="Arial Unicode MS" w:hint="default"/>
      <w:b w:val="1"/>
      <w:bCs w:val="1"/>
      <w:i w:val="0"/>
      <w:iCs w:val="0"/>
      <w:caps w:val="0"/>
      <w:smallCaps w:val="0"/>
      <w:strike w:val="0"/>
      <w:dstrike w:val="0"/>
      <w:outline w:val="0"/>
      <w:color w:val="000000"/>
      <w:spacing w:val="0"/>
      <w:kern w:val="0"/>
      <w:position w:val="0"/>
      <w:sz w:val="32"/>
      <w:szCs w:val="3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